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00"/>
        <w:tblW w:w="9961" w:type="dxa"/>
        <w:tblInd w:w="-431" w:type="dxa"/>
        <w:tblLook w:val="07C0" w:firstRow="0" w:lastRow="1" w:firstColumn="1" w:lastColumn="1" w:noHBand="1" w:noVBand="1"/>
      </w:tblPr>
      <w:tblGrid>
        <w:gridCol w:w="5072"/>
        <w:gridCol w:w="261"/>
        <w:gridCol w:w="4628"/>
      </w:tblGrid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Шаблон </w:t>
              <w:br/>
              <w:t xml:space="preserve">проектной карты проекта</w:t>
              <w:br/>
              <w:t xml:space="preserve"> молодёжного инициативного бюджетирования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0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shd w:val="clear" w:color="ffffff" w:fill="aeaaaa" w:themeFill="background2" w:themeFillShade="BF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Название поля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ffffff" w:fill="aeaaaa" w:themeFill="background2" w:themeFillShade="BF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Описание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Масштаб проекта (Всероссийское, межрегиональное, региональное, муниципальное)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формат месяц-год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формат месяц-год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функционала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Добавить резюме 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(поле для файла)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r>
          </w:p>
        </w:tc>
      </w:tr>
      <w:tr>
        <w:tblPrEx/>
        <w:trPr>
          <w:trHeight w:val="36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О проекте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о проекте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решению/снижению которой посвящен проект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целевые группы, на которые направлен проект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цель проекта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успешной реализации проекта </w:t>
            </w:r>
            <w:r>
              <w:rPr>
                <w:rFonts w:ascii="Times New Roman" w:hAnsi="Times New Roman" w:cs="Times New Roman"/>
                <w:color w:val="aeaaaa" w:themeColor="background2" w:themeShade="BF"/>
              </w:rPr>
              <w:t xml:space="preserve">(Следует описать опыт команды проекта по реализации социально значимых проектов)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Перспектива развития и потенциал проекта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36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369"/>
        </w:trPr>
        <w:tc>
          <w:tcPr>
            <w:gridSpan w:val="3"/>
            <w:tcBorders>
              <w:left w:val="none" w:color="000000" w:sz="4" w:space="0"/>
              <w:right w:val="non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Команда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члена команды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в проекте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члена команды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в проекте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члена команды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9"/>
        </w:trPr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в проекте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обязательное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в проекте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(при добавлении наставника)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gridSpan w:val="3"/>
            <w:tcBorders>
              <w:left w:val="none" w:color="000000" w:sz="4" w:space="0"/>
              <w:right w:val="non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проведенных в рамках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количество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Крайняя дата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мероприятий, вовлеченных в реализацию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о мероприятиях проекта в средствах массовой информации, а также в информационно 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количество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просмотров публикаций о мероприятиях проекта в информационно 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количество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эффект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Календарный план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28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№__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36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Крайняя дата выполнения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мероприятия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уникальных участников </w:t>
            </w:r>
            <w:r>
              <w:rPr>
                <w:rFonts w:ascii="Times New Roman" w:hAnsi="Times New Roman" w:cs="Times New Roman"/>
                <w:color w:val="aeaaaa" w:themeColor="background2" w:themeShade="BF"/>
              </w:rPr>
              <w:t xml:space="preserve">(Ожидаемое количество уникальных участников)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Необязательное поле (или 0)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повторяющихся участников </w:t>
            </w:r>
            <w:r>
              <w:rPr>
                <w:rFonts w:ascii="Times New Roman" w:hAnsi="Times New Roman" w:cs="Times New Roman"/>
                <w:color w:val="aeaaaa" w:themeColor="background2" w:themeShade="BF"/>
              </w:rPr>
              <w:t xml:space="preserve">(Ожидаемое количество повторяющихся участников)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Необязательное поле (или 0)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</w:t>
            </w:r>
            <w:r>
              <w:rPr>
                <w:rFonts w:ascii="Times New Roman" w:hAnsi="Times New Roman" w:cs="Times New Roman"/>
                <w:color w:val="aeaaaa" w:themeColor="background2" w:themeShade="BF"/>
              </w:rPr>
              <w:t xml:space="preserve">(Ожидаемое Количество публикаций о мероприятии в СМИ и интернете)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Необязательное поле (или 0)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просмотров </w:t>
            </w:r>
            <w:r>
              <w:rPr>
                <w:rFonts w:ascii="Times New Roman" w:hAnsi="Times New Roman" w:cs="Times New Roman"/>
                <w:color w:val="aeaaaa" w:themeColor="background2" w:themeShade="BF"/>
              </w:rPr>
              <w:t xml:space="preserve">(Ожидаемое количество просмотров публикаций о мероприятии в СМИ и интернете)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Необязательное поле (или 0)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Необязательное поле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28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(далее добавляются строки самостоятельно до 3-х задач)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ресурса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количество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выбран такой формат 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eaaaa" w:themeColor="background2" w:themeShade="BF"/>
              </w:rPr>
              <w:t xml:space="preserve">Добавить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с подробным медиа-планом </w:t>
            </w: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(поле для файла)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e77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7b5" w:themeColor="accent1" w:themeShade="BF"/>
                <w:sz w:val="24"/>
                <w:szCs w:val="24"/>
              </w:rPr>
              <w:t xml:space="preserve">Необязательное поле</w:t>
            </w:r>
            <w:r>
              <w:rPr>
                <w:rFonts w:ascii="Times New Roman" w:hAnsi="Times New Roman" w:cs="Times New Roman"/>
                <w:color w:val="2e77b5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e77b5" w:themeColor="accent1" w:themeShade="BF"/>
                <w:sz w:val="24"/>
                <w:szCs w:val="24"/>
              </w:rPr>
            </w:r>
          </w:p>
        </w:tc>
      </w:tr>
      <w:tr>
        <w:tblPrEx/>
        <w:trPr>
          <w:trHeight w:val="52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1" w:type="dxa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Софинансирование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</w:rPr>
            </w:pPr>
            <w:r>
              <w:rPr>
                <w:rFonts w:ascii="Times New Roman" w:hAnsi="Times New Roman" w:cs="Times New Roman"/>
                <w:color w:val="aeaaaa" w:themeColor="background2" w:themeShade="BF"/>
              </w:rPr>
              <w:t xml:space="preserve">Прикрепите файл для подтверждения суммы расходов </w:t>
            </w:r>
            <w:r>
              <w:rPr>
                <w:rFonts w:ascii="Times New Roman" w:hAnsi="Times New Roman" w:cs="Times New Roman"/>
                <w:color w:val="aeaaaa" w:themeColor="background2" w:themeShade="BF"/>
              </w:rPr>
            </w:r>
            <w:r>
              <w:rPr>
                <w:rFonts w:ascii="Times New Roman" w:hAnsi="Times New Roman" w:cs="Times New Roman"/>
                <w:color w:val="aeaaaa" w:themeColor="background2" w:themeShade="BF"/>
              </w:rPr>
            </w:r>
          </w:p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Необязательное поле</w:t>
            </w:r>
            <w:r>
              <w:rPr>
                <w:rFonts w:ascii="Times New Roman" w:hAnsi="Times New Roman" w:cs="Times New Roman"/>
                <w:color w:val="2f5496" w:themeColor="accent1" w:themeShade="BF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Партнёр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Необязательное поле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поддержки (выборное поле)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 Необязательное поле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Необязательное поле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Прикрепите документ, подтверждающий договоренность о сотрудничестве (Соглашения, письма и т.п.) 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</w:p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Необязательное поле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Доп.файлы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Загрузите любой необходимый дополнительный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Прикрепите документ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</w:p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Необязательное поле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файла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Необязательное поле (при добавлении)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Выберете файл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Необязательное поле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r>
          </w:p>
        </w:tc>
      </w:tr>
      <w:tr>
        <w:tblPrEx/>
        <w:trPr>
          <w:trHeight w:val="22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</w:tcBorders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0" w:type="auto"/>
            <w:hMerge w:val="restart"/>
            <w:textDirection w:val="lrTb"/>
            <w:noWrap w:val="false"/>
          </w:tcPr>
          <w:p>
            <w:pPr>
              <w:pStyle w:val="667"/>
              <w:ind w:left="30" w:firstLine="4"/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67"/>
              <w:ind w:left="30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Расходы на организацию проживания и питания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67"/>
              <w:ind w:left="30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Транспортные расходы (приобретение авиа- и железнодорожных билетов, услуги по перевозке пассажиров)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67"/>
              <w:ind w:left="30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Расходы по предоставлению оборудования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67"/>
              <w:ind w:left="30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Расходы по предоставлению помещений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67"/>
              <w:ind w:left="30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Расходы на создание/техническую поддержку сайта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67"/>
              <w:ind w:left="30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Услуги по созданию программного обеспечения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67"/>
              <w:ind w:left="30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Оплата иных услуг, необходимых для реализации проекта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67"/>
              <w:ind w:left="30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Расходы на издательско-полиграфическую и сувенирную продукцию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67"/>
              <w:ind w:left="30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Расходы на канцелярские принадлежности и закупку расходных материалов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67"/>
              <w:ind w:left="30" w:firstLine="4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10. Расходы на закупку оборудования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667"/>
              <w:ind w:left="30" w:firstLine="4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shd w:val="clear" w:color="d9d9d9" w:themeColor="background1" w:themeShade="D9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shd w:val="clear" w:color="d9d9d9" w:themeColor="background1" w:themeShade="D9" w:fill="d9d9d9" w:themeFill="background1" w:themeFillShade="D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shd w:val="clear" w:color="d9d9d9" w:themeColor="background1" w:themeShade="D9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shd w:val="clear" w:color="d9d9d9" w:themeColor="background1" w:themeShade="D9" w:fill="d9d9d9" w:themeFill="background1" w:themeFillShade="D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236"/>
        </w:trPr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323"/>
        </w:trPr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shd w:val="clear" w:color="d9d9d9" w:themeColor="background1" w:themeShade="D9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shd w:val="clear" w:color="d9d9d9" w:themeColor="background1" w:themeShade="D9" w:fill="d9d9d9" w:themeFill="background1" w:themeFillShade="D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293"/>
        </w:trPr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r>
          </w:p>
        </w:tc>
      </w:tr>
      <w:tr>
        <w:tblPrEx/>
        <w:trPr>
          <w:trHeight w:val="102"/>
        </w:trPr>
        <w:tc>
          <w:tcPr>
            <w:gridSpan w:val="2"/>
            <w:tcW w:w="0" w:type="auto"/>
            <w:hMerge w:val="restart"/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30" w:firstLine="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Обязательное поле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0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661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662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663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664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665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666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paragraph" w:styleId="667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vanish w:val="0"/>
      <w:color w:val="000000"/>
      <w:spacing w:val="0"/>
      <w:position w:val="0"/>
      <w:sz w:val="24"/>
      <w:szCs w:val="24"/>
      <w:u w:val="none"/>
      <w:vertAlign w:val="baseline"/>
      <w:rtl w:val="0"/>
      <w:cs w:val="0"/>
      <w:lang w:val="ru-RU"/>
      <w14:ligatures w14:val="none"/>
    </w:rPr>
  </w:style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4"/>
    <w:next w:val="844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No Spacing"/>
    <w:basedOn w:val="844"/>
    <w:uiPriority w:val="1"/>
    <w:qFormat/>
    <w:pPr>
      <w:spacing w:after="0" w:line="240" w:lineRule="auto"/>
    </w:pPr>
  </w:style>
  <w:style w:type="paragraph" w:styleId="848">
    <w:name w:val="List Paragraph"/>
    <w:basedOn w:val="844"/>
    <w:uiPriority w:val="34"/>
    <w:qFormat/>
    <w:pPr>
      <w:contextualSpacing/>
      <w:ind w:left="720"/>
    </w:pPr>
  </w:style>
  <w:style w:type="character" w:styleId="84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napryadko</cp:lastModifiedBy>
  <cp:revision>4</cp:revision>
  <dcterms:modified xsi:type="dcterms:W3CDTF">2026-05-29T06:06:28Z</dcterms:modified>
</cp:coreProperties>
</file>